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54058" w14:textId="56BA4D3F" w:rsidR="00F26E0D" w:rsidRPr="00F26E0D" w:rsidRDefault="00F26E0D" w:rsidP="00F26E0D">
      <w:pPr>
        <w:jc w:val="center"/>
        <w:rPr>
          <w:sz w:val="40"/>
          <w:szCs w:val="40"/>
        </w:rPr>
      </w:pPr>
      <w:r w:rsidRPr="00F26E0D">
        <w:rPr>
          <w:sz w:val="40"/>
          <w:szCs w:val="40"/>
        </w:rPr>
        <w:t>IVN afdeling Maas en Niers</w:t>
      </w:r>
    </w:p>
    <w:p w14:paraId="2376B73C" w14:textId="77777777" w:rsidR="00D42A14" w:rsidRDefault="00D42A14" w:rsidP="00F26E0D">
      <w:pPr>
        <w:jc w:val="center"/>
        <w:rPr>
          <w:b/>
          <w:bCs/>
        </w:rPr>
      </w:pPr>
    </w:p>
    <w:p w14:paraId="2F94CC74" w14:textId="3422507E" w:rsidR="00F26E0D" w:rsidRPr="00D42A14" w:rsidRDefault="00F26E0D" w:rsidP="00F26E0D">
      <w:pPr>
        <w:jc w:val="center"/>
        <w:rPr>
          <w:b/>
          <w:bCs/>
          <w:sz w:val="28"/>
          <w:szCs w:val="28"/>
        </w:rPr>
      </w:pPr>
      <w:r w:rsidRPr="00D42A14">
        <w:rPr>
          <w:b/>
          <w:bCs/>
          <w:sz w:val="28"/>
          <w:szCs w:val="28"/>
        </w:rPr>
        <w:t>Gedragscode voor omgang met minderjarigen.</w:t>
      </w:r>
    </w:p>
    <w:p w14:paraId="2E68132D" w14:textId="77777777" w:rsidR="00D42A14" w:rsidRPr="00D42A14" w:rsidRDefault="00D42A14" w:rsidP="00F26E0D">
      <w:pPr>
        <w:spacing w:after="0"/>
        <w:rPr>
          <w:sz w:val="28"/>
          <w:szCs w:val="28"/>
        </w:rPr>
      </w:pPr>
    </w:p>
    <w:p w14:paraId="4D01804A" w14:textId="77777777" w:rsidR="00D42A14" w:rsidRDefault="00D42A14" w:rsidP="00F26E0D">
      <w:pPr>
        <w:spacing w:after="0"/>
      </w:pPr>
    </w:p>
    <w:p w14:paraId="130B50AA" w14:textId="77777777" w:rsidR="00D42A14" w:rsidRDefault="00D42A14" w:rsidP="00F26E0D">
      <w:pPr>
        <w:spacing w:after="0"/>
      </w:pPr>
    </w:p>
    <w:p w14:paraId="47577753" w14:textId="4DA376A4" w:rsidR="00F26E0D" w:rsidRDefault="00F26E0D" w:rsidP="00F26E0D">
      <w:pPr>
        <w:spacing w:after="0"/>
      </w:pPr>
      <w:r>
        <w:t>Veel grenzen in het contact tussen vrijwilligers en jeugdige deelnemers zijn niet eenduidig. Het ene kind wil even op schoot zitten als het troost zoekt, het andere kind heeft behoefte aan een aai over de bol en weer een ander kind vindt het niet prettig om aangeraakt te worden.</w:t>
      </w:r>
    </w:p>
    <w:p w14:paraId="3331AA49" w14:textId="754A882F" w:rsidR="00F26E0D" w:rsidRDefault="00F26E0D" w:rsidP="00F26E0D">
      <w:pPr>
        <w:spacing w:after="0"/>
      </w:pPr>
      <w:r>
        <w:t>Hierover kunnen nooit exacte grenzen worden afgesproken die voor alle kinderen en in alle situaties gelden. Dat is maar goed ook, want voor veel kinderen is betrokkenheid en lichamelijk contact een voorwaarde om te groeien.</w:t>
      </w:r>
    </w:p>
    <w:p w14:paraId="116FB097" w14:textId="77777777" w:rsidR="00F26E0D" w:rsidRDefault="00F26E0D" w:rsidP="00F26E0D">
      <w:pPr>
        <w:spacing w:after="0"/>
      </w:pPr>
    </w:p>
    <w:p w14:paraId="49119A5F" w14:textId="77777777" w:rsidR="00D42A14" w:rsidRDefault="00F26E0D">
      <w:r>
        <w:t>Er is echter wel één heel duidelijke grens, namelijk dat seksuele contacten en handelingen tussen begeleiders en jeugdige deelnemers absoluut niet toelaatbaar zijn. Ook in het wetboek van strafrecht is iedere seksuele toenadering naar jeugdigen onder de 16 jaar strafbaar gesteld. Daarom hebben wij als afdeling voor de vrijwilligers die activiteiten voor kinderen en jeugdigen begeleiden onderstaande gedragscode opgesteld.</w:t>
      </w:r>
    </w:p>
    <w:p w14:paraId="28610F3D" w14:textId="77E101E3" w:rsidR="00D42A14" w:rsidRDefault="00F26E0D" w:rsidP="00D42A14">
      <w:pPr>
        <w:spacing w:after="0"/>
      </w:pPr>
      <w:r>
        <w:t>Wanneer je bij ons als vrijwilliger jeugdactiviteiten begeleidt, vragen wij je deze gedragscode te ondertekenen.</w:t>
      </w:r>
      <w:r w:rsidR="00D42A14">
        <w:t xml:space="preserve"> </w:t>
      </w:r>
      <w:r>
        <w:t>Hiermee verklaar je dat je de gedragscode kent en niet tegen de gedragscode in zult handelen.</w:t>
      </w:r>
    </w:p>
    <w:p w14:paraId="79C8B1BE" w14:textId="77777777" w:rsidR="00D42A14" w:rsidRDefault="00D42A14" w:rsidP="00D42A14">
      <w:pPr>
        <w:spacing w:after="0"/>
      </w:pPr>
    </w:p>
    <w:p w14:paraId="6E7C7A01" w14:textId="646E68E7" w:rsidR="00D42A14" w:rsidRPr="00D42A14" w:rsidRDefault="00D42A14" w:rsidP="00D42A14">
      <w:pPr>
        <w:spacing w:after="0"/>
        <w:rPr>
          <w:b/>
          <w:bCs/>
        </w:rPr>
      </w:pPr>
      <w:r w:rsidRPr="00D42A14">
        <w:rPr>
          <w:b/>
          <w:bCs/>
        </w:rPr>
        <w:t>Gedragscode:</w:t>
      </w:r>
    </w:p>
    <w:p w14:paraId="3D969D44" w14:textId="26C18AA3" w:rsidR="00D42A14" w:rsidRDefault="00F26E0D" w:rsidP="00D42A14">
      <w:pPr>
        <w:spacing w:after="0"/>
      </w:pPr>
      <w:r>
        <w:t xml:space="preserve">1. De begeleider zorgt voor een omgeving en een sfeer waarbinnen ieder kind </w:t>
      </w:r>
      <w:r w:rsidR="00120EDA">
        <w:t xml:space="preserve">zich </w:t>
      </w:r>
      <w:r>
        <w:t>veilig en gerespecteerd voelt.</w:t>
      </w:r>
    </w:p>
    <w:p w14:paraId="72941349" w14:textId="77777777" w:rsidR="00D42A14" w:rsidRDefault="00F26E0D" w:rsidP="00D42A14">
      <w:pPr>
        <w:spacing w:after="0"/>
      </w:pPr>
      <w:r>
        <w:t xml:space="preserve">2. De begeleider onthoudt zich ervan kinderen te bejegenen op een wijze die hen in hun waardigheid aantast. </w:t>
      </w:r>
    </w:p>
    <w:p w14:paraId="732F83B2" w14:textId="77777777" w:rsidR="00D42A14" w:rsidRDefault="00F26E0D" w:rsidP="00D42A14">
      <w:pPr>
        <w:spacing w:after="0"/>
      </w:pPr>
      <w:r>
        <w:t xml:space="preserve">3. De begeleider dringt niet verder door in het privéleven van de deelnemers dan functioneel noodzakelijk is. De begeleider ontvangt geen kinderen thuis. </w:t>
      </w:r>
    </w:p>
    <w:p w14:paraId="1C6F5578" w14:textId="77777777" w:rsidR="00D42A14" w:rsidRDefault="00F26E0D" w:rsidP="00D42A14">
      <w:pPr>
        <w:spacing w:after="0"/>
      </w:pPr>
      <w:r>
        <w:t xml:space="preserve">4. De begeleider onthoudt zich van elke vorm van seksueel gedrag ten opzichte van de deelnemers. Seksuele handelingen, contacten en relaties tussen begeleider en kinderen zijn onder geen beding geoorloofd. </w:t>
      </w:r>
    </w:p>
    <w:p w14:paraId="77B24DA9" w14:textId="77777777" w:rsidR="00D42A14" w:rsidRDefault="00F26E0D" w:rsidP="00D42A14">
      <w:pPr>
        <w:spacing w:after="0"/>
      </w:pPr>
      <w:r>
        <w:t xml:space="preserve">5. De begeleider mag de kinderen niet op zodanige wijze aanraken, dat deze aanraking naar redelijke verwachting als seksueel of erotisch van aard ervaren kan worden. </w:t>
      </w:r>
    </w:p>
    <w:p w14:paraId="01542645" w14:textId="77777777" w:rsidR="00D42A14" w:rsidRDefault="00D42A14" w:rsidP="00D42A14">
      <w:pPr>
        <w:spacing w:after="0"/>
      </w:pPr>
    </w:p>
    <w:p w14:paraId="63BD16ED" w14:textId="77777777" w:rsidR="00D42A14" w:rsidRDefault="00D42A14" w:rsidP="00D42A14">
      <w:pPr>
        <w:spacing w:after="0"/>
      </w:pPr>
    </w:p>
    <w:p w14:paraId="7DD5D5DA" w14:textId="77777777" w:rsidR="00D42A14" w:rsidRDefault="00D42A14" w:rsidP="00D42A14">
      <w:pPr>
        <w:spacing w:after="0"/>
      </w:pPr>
    </w:p>
    <w:p w14:paraId="58C47098" w14:textId="77777777" w:rsidR="00D42A14" w:rsidRDefault="00D42A14" w:rsidP="00D42A14">
      <w:pPr>
        <w:spacing w:after="0"/>
      </w:pPr>
    </w:p>
    <w:p w14:paraId="09E69D38" w14:textId="77777777" w:rsidR="00D42A14" w:rsidRDefault="00D42A14" w:rsidP="00D42A14">
      <w:pPr>
        <w:spacing w:after="0"/>
      </w:pPr>
    </w:p>
    <w:p w14:paraId="3F95D14E" w14:textId="77777777" w:rsidR="00D42A14" w:rsidRDefault="00D42A14" w:rsidP="00D42A14">
      <w:pPr>
        <w:spacing w:after="0"/>
      </w:pPr>
    </w:p>
    <w:p w14:paraId="1078B33A" w14:textId="77777777" w:rsidR="00D42A14" w:rsidRDefault="00D42A14" w:rsidP="00D42A14">
      <w:pPr>
        <w:spacing w:after="0"/>
      </w:pPr>
    </w:p>
    <w:p w14:paraId="37F81C88" w14:textId="77777777" w:rsidR="00D42A14" w:rsidRDefault="00D42A14" w:rsidP="00D42A14">
      <w:pPr>
        <w:spacing w:after="0"/>
      </w:pPr>
    </w:p>
    <w:p w14:paraId="64AD1851" w14:textId="77777777" w:rsidR="00D42A14" w:rsidRDefault="00D42A14" w:rsidP="00D42A14">
      <w:pPr>
        <w:spacing w:after="0"/>
      </w:pPr>
    </w:p>
    <w:p w14:paraId="6BCDF008" w14:textId="77777777" w:rsidR="00D42A14" w:rsidRDefault="00D42A14" w:rsidP="00D42A14">
      <w:pPr>
        <w:spacing w:after="0"/>
      </w:pPr>
    </w:p>
    <w:p w14:paraId="45E44694" w14:textId="77777777" w:rsidR="00D42A14" w:rsidRDefault="00D42A14" w:rsidP="00D42A14">
      <w:pPr>
        <w:spacing w:after="0"/>
      </w:pPr>
    </w:p>
    <w:p w14:paraId="493E4A99" w14:textId="77777777" w:rsidR="00D42A14" w:rsidRDefault="00D42A14" w:rsidP="00D42A14">
      <w:pPr>
        <w:spacing w:after="0"/>
      </w:pPr>
    </w:p>
    <w:p w14:paraId="78D1E131" w14:textId="77777777" w:rsidR="00D42A14" w:rsidRDefault="00D42A14" w:rsidP="00D42A14">
      <w:pPr>
        <w:spacing w:after="0"/>
      </w:pPr>
    </w:p>
    <w:p w14:paraId="236DAFE0" w14:textId="77777777" w:rsidR="00D42A14" w:rsidRDefault="00D42A14" w:rsidP="00D42A14">
      <w:pPr>
        <w:spacing w:after="0"/>
      </w:pPr>
    </w:p>
    <w:p w14:paraId="35D5B2D3" w14:textId="77777777" w:rsidR="00D42A14" w:rsidRDefault="00D42A14" w:rsidP="00D42A14">
      <w:pPr>
        <w:spacing w:after="0"/>
      </w:pPr>
    </w:p>
    <w:p w14:paraId="6A21FAC3" w14:textId="77777777" w:rsidR="00D42A14" w:rsidRDefault="00D42A14" w:rsidP="00D42A14">
      <w:pPr>
        <w:spacing w:after="0"/>
      </w:pPr>
    </w:p>
    <w:p w14:paraId="38142885" w14:textId="623A1AC6" w:rsidR="00D42A14" w:rsidRDefault="00F26E0D" w:rsidP="00D42A14">
      <w:pPr>
        <w:spacing w:after="0"/>
      </w:pPr>
      <w:r>
        <w:t xml:space="preserve">6. De begeleider heeft de plicht de deelnemers naar vermogen te beschermen tegen vormen van ongelijkwaardige behandeling en seksueel gedrag en zal er actief op toezien dat de gedragscode door iedereen die bij de pupil is betrokken, wordt nageleefd. </w:t>
      </w:r>
    </w:p>
    <w:p w14:paraId="33334399" w14:textId="17752BE8" w:rsidR="00D42A14" w:rsidRDefault="00F26E0D" w:rsidP="00D42A14">
      <w:pPr>
        <w:spacing w:after="0"/>
      </w:pPr>
      <w:r>
        <w:t>7. Indien de begeleider gedrag signaleert dat niet in overeenstemming is met deze gedragscode en bij vermoedens van seksueel gedrag</w:t>
      </w:r>
      <w:r w:rsidR="001E1A21">
        <w:t>,</w:t>
      </w:r>
      <w:r>
        <w:t xml:space="preserve"> is </w:t>
      </w:r>
      <w:r w:rsidR="00D42A14">
        <w:t>die</w:t>
      </w:r>
      <w:r>
        <w:t xml:space="preserve"> verplicht hiervan melding te maken bij de daarvoor door het bestuur aangewezen personen. </w:t>
      </w:r>
    </w:p>
    <w:p w14:paraId="4BCAD008" w14:textId="77777777" w:rsidR="00D42A14" w:rsidRDefault="00F26E0D" w:rsidP="00D42A14">
      <w:pPr>
        <w:spacing w:after="0"/>
      </w:pPr>
      <w:r>
        <w:t xml:space="preserve">8. In gevallen waar de gedragscode niet voorziet, of bij twijfel over de toelaatbaarheid van bepaalde gedragingen is het de verantwoordelijkheid van de begeleider in de geest van de gedragscode te handelen en zo nodig daarover in contact te treden met de werkgroepcoördinator of de vertrouwenspersoon van de afdeling. </w:t>
      </w:r>
    </w:p>
    <w:p w14:paraId="3092EF8C" w14:textId="77777777" w:rsidR="00D42A14" w:rsidRDefault="00D42A14" w:rsidP="00D42A14">
      <w:pPr>
        <w:spacing w:after="0"/>
      </w:pPr>
    </w:p>
    <w:p w14:paraId="6910E2D6" w14:textId="77777777" w:rsidR="00D42A14" w:rsidRDefault="00D42A14" w:rsidP="00D42A14">
      <w:pPr>
        <w:spacing w:after="0"/>
      </w:pPr>
    </w:p>
    <w:p w14:paraId="3D8AFC16" w14:textId="36D6A53F" w:rsidR="00D42A14" w:rsidRDefault="004D238C" w:rsidP="00D42A14">
      <w:pPr>
        <w:spacing w:after="0"/>
      </w:pPr>
      <w:r>
        <w:t>Vrijwilliger</w:t>
      </w:r>
      <w:r w:rsidR="00500CEB">
        <w:t>/begeleider</w:t>
      </w:r>
      <w:r>
        <w:tab/>
      </w:r>
      <w:r>
        <w:tab/>
      </w:r>
      <w:r>
        <w:tab/>
      </w:r>
      <w:r>
        <w:tab/>
        <w:t>Coördinator/bestuurslid</w:t>
      </w:r>
    </w:p>
    <w:p w14:paraId="174845B4" w14:textId="77777777" w:rsidR="004D238C" w:rsidRDefault="004D238C" w:rsidP="00D42A14">
      <w:pPr>
        <w:spacing w:after="0"/>
      </w:pPr>
    </w:p>
    <w:p w14:paraId="09E0EC05" w14:textId="77777777" w:rsidR="004D238C" w:rsidRDefault="004D238C" w:rsidP="00D42A14">
      <w:pPr>
        <w:spacing w:after="0"/>
      </w:pPr>
    </w:p>
    <w:p w14:paraId="5454C5B9" w14:textId="77777777" w:rsidR="004D238C" w:rsidRDefault="004D238C" w:rsidP="00D42A14">
      <w:pPr>
        <w:spacing w:after="0"/>
      </w:pPr>
    </w:p>
    <w:p w14:paraId="48E50C45" w14:textId="1F632E02" w:rsidR="004D238C" w:rsidRDefault="004D238C" w:rsidP="00D42A14">
      <w:pPr>
        <w:spacing w:after="0"/>
      </w:pPr>
      <w:r>
        <w:t>………………………</w:t>
      </w:r>
      <w:r w:rsidR="008B032B">
        <w:t>…….</w:t>
      </w:r>
      <w:r>
        <w:tab/>
      </w:r>
      <w:r>
        <w:tab/>
      </w:r>
      <w:r>
        <w:tab/>
      </w:r>
      <w:r>
        <w:tab/>
        <w:t>…………………………</w:t>
      </w:r>
      <w:r w:rsidR="008B032B">
        <w:t>……...</w:t>
      </w:r>
    </w:p>
    <w:p w14:paraId="29E8A1B3" w14:textId="4CA12BA2" w:rsidR="004D238C" w:rsidRDefault="004D238C" w:rsidP="00D42A14">
      <w:pPr>
        <w:spacing w:after="0"/>
      </w:pPr>
      <w:r>
        <w:t>Naam</w:t>
      </w:r>
      <w:r>
        <w:tab/>
      </w:r>
      <w:r>
        <w:tab/>
      </w:r>
      <w:r>
        <w:tab/>
      </w:r>
      <w:r>
        <w:tab/>
      </w:r>
      <w:r>
        <w:tab/>
      </w:r>
      <w:r>
        <w:tab/>
        <w:t>Naam</w:t>
      </w:r>
    </w:p>
    <w:p w14:paraId="1F47567B" w14:textId="77777777" w:rsidR="004D238C" w:rsidRDefault="004D238C" w:rsidP="00D42A14">
      <w:pPr>
        <w:spacing w:after="0"/>
      </w:pPr>
    </w:p>
    <w:p w14:paraId="7B13B25A" w14:textId="77777777" w:rsidR="004D238C" w:rsidRDefault="004D238C" w:rsidP="00D42A14">
      <w:pPr>
        <w:spacing w:after="0"/>
      </w:pPr>
    </w:p>
    <w:p w14:paraId="5C92DD40" w14:textId="77777777" w:rsidR="004D238C" w:rsidRDefault="004D238C" w:rsidP="00D42A14">
      <w:pPr>
        <w:spacing w:after="0"/>
      </w:pPr>
    </w:p>
    <w:p w14:paraId="4719AEA8" w14:textId="34505232" w:rsidR="004D238C" w:rsidRDefault="004D238C" w:rsidP="00D42A14">
      <w:pPr>
        <w:spacing w:after="0"/>
      </w:pPr>
      <w:r>
        <w:t>………………………</w:t>
      </w:r>
      <w:r w:rsidR="00280782">
        <w:t>…….</w:t>
      </w:r>
      <w:r>
        <w:tab/>
      </w:r>
      <w:r>
        <w:tab/>
      </w:r>
      <w:r>
        <w:tab/>
      </w:r>
      <w:r>
        <w:tab/>
        <w:t>……………………………</w:t>
      </w:r>
      <w:r w:rsidR="00280782">
        <w:t>……</w:t>
      </w:r>
    </w:p>
    <w:p w14:paraId="7C3BA362" w14:textId="27EF419B" w:rsidR="004D238C" w:rsidRDefault="004D238C" w:rsidP="00D42A14">
      <w:pPr>
        <w:spacing w:after="0"/>
      </w:pPr>
      <w:r>
        <w:t>Handtekening</w:t>
      </w:r>
      <w:r>
        <w:tab/>
      </w:r>
      <w:r>
        <w:tab/>
      </w:r>
      <w:r>
        <w:tab/>
      </w:r>
      <w:r>
        <w:tab/>
      </w:r>
      <w:r>
        <w:tab/>
        <w:t>Handtekening</w:t>
      </w:r>
      <w:r>
        <w:tab/>
      </w:r>
    </w:p>
    <w:p w14:paraId="0476F0A0" w14:textId="77777777" w:rsidR="004D238C" w:rsidRDefault="004D238C" w:rsidP="00D42A14">
      <w:pPr>
        <w:spacing w:after="0"/>
      </w:pPr>
    </w:p>
    <w:p w14:paraId="492D34D3" w14:textId="77777777" w:rsidR="004D238C" w:rsidRDefault="004D238C" w:rsidP="00D42A14">
      <w:pPr>
        <w:spacing w:after="0"/>
      </w:pPr>
    </w:p>
    <w:p w14:paraId="34CDD5E0" w14:textId="77777777" w:rsidR="004D238C" w:rsidRDefault="004D238C" w:rsidP="00D42A14">
      <w:pPr>
        <w:spacing w:after="0"/>
      </w:pPr>
    </w:p>
    <w:p w14:paraId="00ACFAD6" w14:textId="77777777" w:rsidR="004D238C" w:rsidRDefault="004D238C" w:rsidP="00D42A14">
      <w:pPr>
        <w:spacing w:after="0"/>
      </w:pPr>
      <w:r>
        <w:t>Plaats:</w:t>
      </w:r>
      <w:r>
        <w:tab/>
      </w:r>
      <w:r>
        <w:tab/>
      </w:r>
      <w:r>
        <w:tab/>
      </w:r>
      <w:r>
        <w:tab/>
      </w:r>
      <w:r>
        <w:tab/>
      </w:r>
      <w:r>
        <w:tab/>
      </w:r>
    </w:p>
    <w:p w14:paraId="619195AC" w14:textId="77777777" w:rsidR="004D238C" w:rsidRDefault="004D238C" w:rsidP="00D42A14">
      <w:pPr>
        <w:spacing w:after="0"/>
      </w:pPr>
    </w:p>
    <w:p w14:paraId="35EAA911" w14:textId="071F9486" w:rsidR="004D238C" w:rsidRDefault="004D238C" w:rsidP="00D42A14">
      <w:pPr>
        <w:spacing w:after="0"/>
      </w:pPr>
      <w:r>
        <w:t>Datum:</w:t>
      </w:r>
    </w:p>
    <w:p w14:paraId="48F5FB91" w14:textId="77777777" w:rsidR="00D42A14" w:rsidRDefault="00D42A14" w:rsidP="00D42A14">
      <w:pPr>
        <w:spacing w:after="0"/>
      </w:pPr>
    </w:p>
    <w:p w14:paraId="623746A3" w14:textId="77777777" w:rsidR="00D42A14" w:rsidRDefault="00D42A14" w:rsidP="00D42A14">
      <w:pPr>
        <w:spacing w:after="0"/>
      </w:pPr>
    </w:p>
    <w:p w14:paraId="2AD7F67A" w14:textId="77777777" w:rsidR="00D42A14" w:rsidRDefault="00D42A14" w:rsidP="00D42A14">
      <w:pPr>
        <w:spacing w:after="0"/>
      </w:pPr>
    </w:p>
    <w:p w14:paraId="31158828" w14:textId="77777777" w:rsidR="00D42A14" w:rsidRDefault="00D42A14" w:rsidP="00D42A14">
      <w:pPr>
        <w:spacing w:after="0"/>
      </w:pPr>
    </w:p>
    <w:p w14:paraId="220328D4" w14:textId="77777777" w:rsidR="00D42A14" w:rsidRDefault="00D42A14" w:rsidP="00D42A14">
      <w:pPr>
        <w:spacing w:after="0"/>
      </w:pPr>
    </w:p>
    <w:p w14:paraId="75C62BAF" w14:textId="77777777" w:rsidR="00D42A14" w:rsidRDefault="00D42A14" w:rsidP="00D42A14">
      <w:pPr>
        <w:spacing w:after="0"/>
      </w:pPr>
    </w:p>
    <w:p w14:paraId="6D05B0F7" w14:textId="17E8C8D7" w:rsidR="00B473F5" w:rsidRPr="004D238C" w:rsidRDefault="00F26E0D" w:rsidP="00D42A14">
      <w:pPr>
        <w:spacing w:after="0"/>
        <w:rPr>
          <w:i/>
          <w:iCs/>
        </w:rPr>
      </w:pPr>
      <w:r w:rsidRPr="004D238C">
        <w:rPr>
          <w:i/>
          <w:iCs/>
        </w:rPr>
        <w:t xml:space="preserve"> Overtreding van deze code leidt tot een tucht- of klachtenprocedure en kan disciplinaire maatregelen tot gevolg hebben. Wanneer een</w:t>
      </w:r>
      <w:r w:rsidR="006B1617">
        <w:rPr>
          <w:i/>
          <w:iCs/>
        </w:rPr>
        <w:t xml:space="preserve"> vrijwilliger/begeleider</w:t>
      </w:r>
      <w:r w:rsidRPr="004D238C">
        <w:rPr>
          <w:i/>
          <w:iCs/>
        </w:rPr>
        <w:t xml:space="preserve"> wordt verdacht van seksueel misbruik zal het bestuur politie/justitie inschakelen</w:t>
      </w:r>
    </w:p>
    <w:sectPr w:rsidR="00B473F5" w:rsidRPr="004D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0D"/>
    <w:rsid w:val="00120EDA"/>
    <w:rsid w:val="001E1A21"/>
    <w:rsid w:val="00280782"/>
    <w:rsid w:val="003F0278"/>
    <w:rsid w:val="004D238C"/>
    <w:rsid w:val="00500CEB"/>
    <w:rsid w:val="005C1C4A"/>
    <w:rsid w:val="006B1617"/>
    <w:rsid w:val="008B032B"/>
    <w:rsid w:val="00A40333"/>
    <w:rsid w:val="00B473F5"/>
    <w:rsid w:val="00D42A14"/>
    <w:rsid w:val="00F26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14FD"/>
  <w15:chartTrackingRefBased/>
  <w15:docId w15:val="{EB908844-B623-4F8D-98B6-3E3115D9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333"/>
  </w:style>
  <w:style w:type="paragraph" w:styleId="Kop1">
    <w:name w:val="heading 1"/>
    <w:basedOn w:val="Standaard"/>
    <w:next w:val="Standaard"/>
    <w:link w:val="Kop1Char"/>
    <w:uiPriority w:val="9"/>
    <w:qFormat/>
    <w:rsid w:val="00F26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6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6E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6E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6E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6E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6E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6E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6E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6E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6E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6E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6E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6E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6E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6E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6E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6E0D"/>
    <w:rPr>
      <w:rFonts w:eastAsiaTheme="majorEastAsia" w:cstheme="majorBidi"/>
      <w:color w:val="272727" w:themeColor="text1" w:themeTint="D8"/>
    </w:rPr>
  </w:style>
  <w:style w:type="paragraph" w:styleId="Titel">
    <w:name w:val="Title"/>
    <w:basedOn w:val="Standaard"/>
    <w:next w:val="Standaard"/>
    <w:link w:val="TitelChar"/>
    <w:uiPriority w:val="10"/>
    <w:qFormat/>
    <w:rsid w:val="00F26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6E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6E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6E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6E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6E0D"/>
    <w:rPr>
      <w:i/>
      <w:iCs/>
      <w:color w:val="404040" w:themeColor="text1" w:themeTint="BF"/>
    </w:rPr>
  </w:style>
  <w:style w:type="paragraph" w:styleId="Lijstalinea">
    <w:name w:val="List Paragraph"/>
    <w:basedOn w:val="Standaard"/>
    <w:uiPriority w:val="34"/>
    <w:qFormat/>
    <w:rsid w:val="00F26E0D"/>
    <w:pPr>
      <w:ind w:left="720"/>
      <w:contextualSpacing/>
    </w:pPr>
  </w:style>
  <w:style w:type="character" w:styleId="Intensievebenadrukking">
    <w:name w:val="Intense Emphasis"/>
    <w:basedOn w:val="Standaardalinea-lettertype"/>
    <w:uiPriority w:val="21"/>
    <w:qFormat/>
    <w:rsid w:val="00F26E0D"/>
    <w:rPr>
      <w:i/>
      <w:iCs/>
      <w:color w:val="0F4761" w:themeColor="accent1" w:themeShade="BF"/>
    </w:rPr>
  </w:style>
  <w:style w:type="paragraph" w:styleId="Duidelijkcitaat">
    <w:name w:val="Intense Quote"/>
    <w:basedOn w:val="Standaard"/>
    <w:next w:val="Standaard"/>
    <w:link w:val="DuidelijkcitaatChar"/>
    <w:uiPriority w:val="30"/>
    <w:qFormat/>
    <w:rsid w:val="00F26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6E0D"/>
    <w:rPr>
      <w:i/>
      <w:iCs/>
      <w:color w:val="0F4761" w:themeColor="accent1" w:themeShade="BF"/>
    </w:rPr>
  </w:style>
  <w:style w:type="character" w:styleId="Intensieveverwijzing">
    <w:name w:val="Intense Reference"/>
    <w:basedOn w:val="Standaardalinea-lettertype"/>
    <w:uiPriority w:val="32"/>
    <w:qFormat/>
    <w:rsid w:val="00F26E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Frenken</dc:creator>
  <cp:keywords/>
  <dc:description/>
  <cp:lastModifiedBy>Ger Frenken</cp:lastModifiedBy>
  <cp:revision>2</cp:revision>
  <dcterms:created xsi:type="dcterms:W3CDTF">2024-10-15T20:31:00Z</dcterms:created>
  <dcterms:modified xsi:type="dcterms:W3CDTF">2024-10-15T20:31:00Z</dcterms:modified>
</cp:coreProperties>
</file>